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6E9" w:rsidRDefault="0009673D" w:rsidP="00C846E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</w:rPr>
        <w:t xml:space="preserve"> Приложение </w:t>
      </w:r>
      <w:proofErr w:type="gramStart"/>
      <w:r>
        <w:rPr>
          <w:rFonts w:ascii="Arial" w:hAnsi="Arial" w:cs="Arial"/>
        </w:rPr>
        <w:t>к</w:t>
      </w:r>
      <w:proofErr w:type="gramEnd"/>
    </w:p>
    <w:p w:rsidR="0009673D" w:rsidRDefault="0009673D" w:rsidP="00C846E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Постановлению администрации</w:t>
      </w:r>
    </w:p>
    <w:p w:rsidR="0009673D" w:rsidRDefault="0009673D" w:rsidP="00C846E9">
      <w:pPr>
        <w:tabs>
          <w:tab w:val="left" w:pos="570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городского округа Люберцы </w:t>
      </w:r>
    </w:p>
    <w:p w:rsidR="0009673D" w:rsidRDefault="0009673D" w:rsidP="00C846E9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от 04.12.2018  №  4695-ПА  </w:t>
      </w:r>
    </w:p>
    <w:p w:rsidR="0009673D" w:rsidRDefault="0009673D" w:rsidP="0009673D">
      <w:pPr>
        <w:ind w:firstLine="851"/>
        <w:jc w:val="center"/>
        <w:rPr>
          <w:rFonts w:ascii="Arial" w:hAnsi="Arial" w:cs="Arial"/>
        </w:rPr>
      </w:pPr>
    </w:p>
    <w:p w:rsidR="0009673D" w:rsidRDefault="0009673D" w:rsidP="0009673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Информация </w:t>
      </w:r>
    </w:p>
    <w:p w:rsidR="0009673D" w:rsidRDefault="0009673D" w:rsidP="0009673D">
      <w:pPr>
        <w:spacing w:line="20" w:lineRule="atLeast"/>
        <w:ind w:left="-540"/>
        <w:jc w:val="center"/>
        <w:rPr>
          <w:rFonts w:ascii="Arial" w:hAnsi="Arial" w:cs="Arial"/>
        </w:rPr>
      </w:pPr>
      <w:r>
        <w:rPr>
          <w:rFonts w:ascii="Arial" w:hAnsi="Arial" w:cs="Arial"/>
        </w:rPr>
        <w:t>об итогах работы по благоустройству территорий городского округа Люберцы в 2018 году и задачах на 2019 год</w:t>
      </w:r>
    </w:p>
    <w:p w:rsidR="0009673D" w:rsidRDefault="0009673D" w:rsidP="0009673D">
      <w:pPr>
        <w:spacing w:line="20" w:lineRule="atLeast"/>
        <w:ind w:left="-540"/>
        <w:jc w:val="center"/>
        <w:rPr>
          <w:rFonts w:ascii="Arial" w:hAnsi="Arial" w:cs="Arial"/>
        </w:rPr>
      </w:pP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Благоустройство территории городского округа Люберцы представляет собой комплекс мероприятий по созданию и развитию, в том числе проектированию, объектов благоустройства, направленный на обеспечение и повышение комфортности и безопасности условий жизнедеятельности граждан, улучшение состояния и эстетического восприятия территории городского округа Люберцы.</w:t>
      </w:r>
    </w:p>
    <w:p w:rsidR="0009673D" w:rsidRDefault="0009673D" w:rsidP="0009673D">
      <w:pPr>
        <w:shd w:val="clear" w:color="auto" w:fill="FFFFFF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своей деятельности администрация городского округа Люберцы (далее – администрация) руководствуется Федеральным законом от 06.10.2003  № 131-ФЗ «Об общих принципах организации местного самоуправления в Российской  Федерации», Законом Московской области от 30.12.2014 № 191/2014-ОЗ «О благоустройстве в Московской области» (далее – Закон о благоустройстве), Правилами благоустройства территории городского округа Люберцы Московской области, утвержденными Решением Совета депутатов городского округа Люберцы Московской области от 14.11.2018 № 246</w:t>
      </w:r>
      <w:proofErr w:type="gramEnd"/>
      <w:r>
        <w:rPr>
          <w:rFonts w:ascii="Arial" w:hAnsi="Arial" w:cs="Arial"/>
        </w:rPr>
        <w:t xml:space="preserve">/28. Основной целью работы администрации является повышение качества жизни населения, обеспечение безопасности жизнедеятельности. </w:t>
      </w:r>
    </w:p>
    <w:p w:rsidR="0009673D" w:rsidRDefault="0009673D" w:rsidP="0009673D">
      <w:pPr>
        <w:ind w:firstLine="709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 xml:space="preserve">Закон о благоустройстве стал очередным этапом развития Московской области в части комфортного проживания. </w:t>
      </w:r>
      <w:r>
        <w:rPr>
          <w:rFonts w:ascii="Arial" w:hAnsi="Arial" w:cs="Arial"/>
          <w:shd w:val="clear" w:color="auto" w:fill="FFFFFF"/>
        </w:rPr>
        <w:t>Задачи благоустройства сводятся к созданию здоровых, целесообразных и благоприятных условий жизни городского округа, проведению мероприятий по улучшению транспортного обслуживания населения, совершенствованию улично-дорожной сети.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Работы по благоустройству территорий городского округа Люберцы в отчетном периоде выполнялись управляющими компаниями, ТСЖ и ЖСК, а также городскими службами.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их деятельностью осуществлялся сотрудниками администрации в ходе выездных совещаний, а также по результатам работы комиссии по благоустройству проводился анализ качества содержания закрепленных территорий. Необходимо отметить, что в 2018 году основное количество жалоб от жителей в администрацию городского округа Люберцы поступало через портал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 xml:space="preserve">». </w:t>
      </w:r>
    </w:p>
    <w:p w:rsidR="0009673D" w:rsidRDefault="0009673D" w:rsidP="0009673D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За текущий год на портал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» поступило 11 768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обращений от граждан по вопросам содержания городских и дворовых территорий. Администрация городского округа оперативно реагировала на каждое обращение и совместно с управляющими организациями решала все вопросы, возникающие у жителей, по содержанию дворовых территорий, проездов, парковочных карманов и игровых площадок. Ни одно обращение не осталось без ответа. Каждое обращение рассматривалось, касающиеся благоустройства, являются для администрации одновременно и маяком и стимулом для решения стоящих задач. Более 80% всех обращений, замечаний, недостатков были решены в кратчайшие сроки. По остальным обращениям приняты решения о выполнении работ в 2019 году.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лучшую сторону по благоустройству и содержанию в отчетном периоде отмечаются такие Управляющие компании как  АО «ЛГЖТ»,                               АО «Люберецкая управляющая компания», ООО «ПИК-Комфорт»,                 ООО </w:t>
      </w:r>
      <w:r>
        <w:rPr>
          <w:rFonts w:ascii="Arial" w:hAnsi="Arial" w:cs="Arial"/>
        </w:rPr>
        <w:lastRenderedPageBreak/>
        <w:t>«Содействие», ООО «</w:t>
      </w:r>
      <w:proofErr w:type="spellStart"/>
      <w:r>
        <w:rPr>
          <w:rFonts w:ascii="Arial" w:hAnsi="Arial" w:cs="Arial"/>
        </w:rPr>
        <w:t>Аванград</w:t>
      </w:r>
      <w:proofErr w:type="spellEnd"/>
      <w:r>
        <w:rPr>
          <w:rFonts w:ascii="Arial" w:hAnsi="Arial" w:cs="Arial"/>
        </w:rPr>
        <w:t>».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Губернатором Московской области А.Ю. Воробьевым поставлена задача муниципальным образованиям – ежегодно благоустраивать  не менее 10 процентов дворовых территорий  в соответствии с едиными нормами их оснащения, содержания, в точном соблюдении требований Закона о благоустройстве. С учетом восьми обязательных элементов благоустройства дворовой территории: </w:t>
      </w:r>
    </w:p>
    <w:p w:rsidR="0009673D" w:rsidRDefault="0009673D" w:rsidP="0009673D">
      <w:pPr>
        <w:pStyle w:val="a3"/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озеленение и пешеходные дорожки, </w:t>
      </w:r>
    </w:p>
    <w:p w:rsidR="0009673D" w:rsidRDefault="0009673D" w:rsidP="0009673D">
      <w:pPr>
        <w:pStyle w:val="a3"/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дворовое освещение, </w:t>
      </w:r>
    </w:p>
    <w:p w:rsidR="0009673D" w:rsidRDefault="0009673D" w:rsidP="0009673D">
      <w:pPr>
        <w:pStyle w:val="a3"/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детские и спортивные площадки, </w:t>
      </w:r>
    </w:p>
    <w:p w:rsidR="0009673D" w:rsidRDefault="0009673D" w:rsidP="0009673D">
      <w:pPr>
        <w:pStyle w:val="a3"/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информационные стенды, </w:t>
      </w:r>
    </w:p>
    <w:p w:rsidR="0009673D" w:rsidRDefault="0009673D" w:rsidP="0009673D">
      <w:pPr>
        <w:pStyle w:val="a3"/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парковочные места,</w:t>
      </w:r>
    </w:p>
    <w:p w:rsidR="0009673D" w:rsidRDefault="0009673D" w:rsidP="0009673D">
      <w:pPr>
        <w:pStyle w:val="a3"/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зоны для сбора ТБО</w:t>
      </w:r>
    </w:p>
    <w:p w:rsidR="0009673D" w:rsidRDefault="0009673D" w:rsidP="0009673D">
      <w:pPr>
        <w:pStyle w:val="a3"/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-лавочки и урны. 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Следует отметить, что в 2018 адресный перечень благо</w:t>
      </w:r>
      <w:r>
        <w:rPr>
          <w:rFonts w:ascii="Arial" w:eastAsiaTheme="minorEastAsia" w:hAnsi="Arial" w:cs="Arial"/>
        </w:rPr>
        <w:t>устройства дворовых территорий</w:t>
      </w:r>
      <w:r>
        <w:rPr>
          <w:rFonts w:ascii="Arial" w:hAnsi="Arial" w:cs="Arial"/>
        </w:rPr>
        <w:t xml:space="preserve"> был сформирован по новой системе: 50 процентов дворов от общего количества выбрано по</w:t>
      </w:r>
      <w:r>
        <w:rPr>
          <w:rFonts w:ascii="Arial" w:eastAsiaTheme="minorEastAsia" w:hAnsi="Arial" w:cs="Arial"/>
        </w:rPr>
        <w:t xml:space="preserve"> итогам голосования на портале «</w:t>
      </w:r>
      <w:proofErr w:type="spellStart"/>
      <w:r>
        <w:rPr>
          <w:rFonts w:ascii="Arial" w:eastAsiaTheme="minorEastAsia" w:hAnsi="Arial" w:cs="Arial"/>
        </w:rPr>
        <w:t>Добродел</w:t>
      </w:r>
      <w:proofErr w:type="spellEnd"/>
      <w:r>
        <w:rPr>
          <w:rFonts w:ascii="Arial" w:eastAsiaTheme="minorEastAsia" w:hAnsi="Arial" w:cs="Arial"/>
        </w:rPr>
        <w:t xml:space="preserve">», </w:t>
      </w:r>
      <w:r>
        <w:rPr>
          <w:rFonts w:ascii="Arial" w:hAnsi="Arial" w:cs="Arial"/>
        </w:rPr>
        <w:t>остальные 50 процентов – по обращениям жителей в администрацию городского округа Люберцы, на электронную почту Главы городского округа Люберцы, в Совет депутатов и обращениями в управляющие организации.</w:t>
      </w:r>
      <w:proofErr w:type="gramEnd"/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результате в 2018 году в городском округе Люберцы были выполнены работы по комплексному благоустройству 68 дворовых территорий, в том числе в городе Люберцах – 45, в дачном поселке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 – 5, в рабочем поселке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 – 6, в рабочем поселке Октябрьский – 6, в рабочем поселке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 - 6. 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Министерством жилищно-коммунального хозяйства Московской области и Государственным административно-техническим надзором Московской области на подведении итогов по комплексному благоустройству среди муниципалитетов Московской области городской округ Люберцы был отмечен в числе лучших как по своевременному завершению работ во дворах, так и по качеству благоустройства дворовых территорий. В связи с этим, можно отметить слаженную работу управления благоустройства и руководителей управляющих организаций. </w:t>
      </w:r>
    </w:p>
    <w:p w:rsidR="0009673D" w:rsidRDefault="0009673D" w:rsidP="0009673D">
      <w:pPr>
        <w:pStyle w:val="a3"/>
        <w:shd w:val="clear" w:color="auto" w:fill="FFFFFF"/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Всего же за период с 2014 по 2018 год комплексно благоустроено 303 дворовых территорий из 672, прошедших паспортизацию, что составляет 45 процентов от общего количества дворовых территорий.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Концепция каждого двора согласовывается с жителями. Мнения каждого учитываются при разработке плана благоустройства придомовой территории. 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Кроме того, в рамках реализации программы Губернатора Московской области «Наше Подмосковье» в текущем году было установлено 4 детских игровых и спортивных площадок в том числе: 2 детские игровые площадки в рабочем поселке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 по адресам: </w:t>
      </w:r>
      <w:proofErr w:type="spellStart"/>
      <w:r>
        <w:rPr>
          <w:rFonts w:ascii="Arial" w:hAnsi="Arial" w:cs="Arial"/>
        </w:rPr>
        <w:t>Быковское</w:t>
      </w:r>
      <w:proofErr w:type="spellEnd"/>
      <w:r>
        <w:rPr>
          <w:rFonts w:ascii="Arial" w:hAnsi="Arial" w:cs="Arial"/>
        </w:rPr>
        <w:t xml:space="preserve"> шоссе, д. 11,13 и </w:t>
      </w:r>
      <w:proofErr w:type="spellStart"/>
      <w:r>
        <w:rPr>
          <w:rFonts w:ascii="Arial" w:hAnsi="Arial" w:cs="Arial"/>
        </w:rPr>
        <w:t>Быковское</w:t>
      </w:r>
      <w:proofErr w:type="spellEnd"/>
      <w:r>
        <w:rPr>
          <w:rFonts w:ascii="Arial" w:hAnsi="Arial" w:cs="Arial"/>
        </w:rPr>
        <w:t xml:space="preserve"> шоссе д. 59, 2 детские игровые площадки в рабочем поселке </w:t>
      </w:r>
      <w:proofErr w:type="gramStart"/>
      <w:r>
        <w:rPr>
          <w:rFonts w:ascii="Arial" w:hAnsi="Arial" w:cs="Arial"/>
        </w:rPr>
        <w:t>Октябрьский</w:t>
      </w:r>
      <w:proofErr w:type="gramEnd"/>
      <w:r>
        <w:rPr>
          <w:rFonts w:ascii="Arial" w:hAnsi="Arial" w:cs="Arial"/>
        </w:rPr>
        <w:t xml:space="preserve"> по адресам:  ул. Спортивная, д. 1, </w:t>
      </w:r>
      <w:proofErr w:type="spellStart"/>
      <w:r>
        <w:rPr>
          <w:rFonts w:ascii="Arial" w:hAnsi="Arial" w:cs="Arial"/>
        </w:rPr>
        <w:t>мкр</w:t>
      </w:r>
      <w:proofErr w:type="spellEnd"/>
      <w:r>
        <w:rPr>
          <w:rFonts w:ascii="Arial" w:hAnsi="Arial" w:cs="Arial"/>
        </w:rPr>
        <w:t>-н Западный, д. 3, 4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течение отчетного периода администрацией городского округа Люберцы по просьбам и предложениям жителей были проведены работы по благоустройству городских территорий и приведению архитектурного облика в соответствие современным требованиям. 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многочисленным обращениям жителей выполнены работы по благоустройству проспекта Победы. Обустроено более 9 000 квадратных метров </w:t>
      </w:r>
      <w:proofErr w:type="spellStart"/>
      <w:r>
        <w:rPr>
          <w:rFonts w:ascii="Arial" w:hAnsi="Arial" w:cs="Arial"/>
        </w:rPr>
        <w:t>тропиночной</w:t>
      </w:r>
      <w:proofErr w:type="spellEnd"/>
      <w:r>
        <w:rPr>
          <w:rFonts w:ascii="Arial" w:hAnsi="Arial" w:cs="Arial"/>
        </w:rPr>
        <w:t xml:space="preserve"> сети, обустроен газон площадью более 14 тысяч квадратных метров, высажено около 6000 декоративных кустарников и более 200 деревьев, вдоль проспекта установлены лавочки, урны, обустроено декоративное освещение. В </w:t>
      </w:r>
      <w:r>
        <w:rPr>
          <w:rFonts w:ascii="Arial" w:hAnsi="Arial" w:cs="Arial"/>
        </w:rPr>
        <w:lastRenderedPageBreak/>
        <w:t xml:space="preserve">рамках программы «Безопасный регион» установлены камеры видеонаблюдения и кнопка тревожного вызова. Кроме того, в ходе благоустройства проспекта Победы была расширена парковочная зона, что позволило создать дополнительно 180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. В целях предотвращения парковки автотранспорта на газонах установлен дублирующий бортовой камень </w:t>
      </w:r>
      <w:proofErr w:type="spellStart"/>
      <w:r>
        <w:rPr>
          <w:rFonts w:ascii="Arial" w:hAnsi="Arial" w:cs="Arial"/>
        </w:rPr>
        <w:t>антипарковочные</w:t>
      </w:r>
      <w:proofErr w:type="spellEnd"/>
      <w:r>
        <w:rPr>
          <w:rFonts w:ascii="Arial" w:hAnsi="Arial" w:cs="Arial"/>
        </w:rPr>
        <w:t xml:space="preserve"> столбики. </w:t>
      </w:r>
    </w:p>
    <w:p w:rsidR="0009673D" w:rsidRDefault="0009673D" w:rsidP="0009673D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Территория у дома 40 по улице 3-е Почтовое отделение представляла собой заброшенное место, которое использовалось как несанкционированная площадка для выгула собак. По многочисленным просьбам жителей, а также семей летчиков и ветеранов, было принято решение установить стелу-памятник самолета МИГ-29 на постаменте, а также провести работы по благоустройству территории.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При разработке проекта благоустройства данной территории предусмотрено не только зона благоустройства, но и необычное световой оформление.</w:t>
      </w:r>
      <w:proofErr w:type="gramEnd"/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финансировании из федерального, областного и муниципального бюджетов в 2017 году были начаты работы I этапа благоустройства по реконструкции Центрального парка культуры и отдыха.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Выполнены работы по устройству 2-х входных групп, устройству          12,5 тыс. кв. м. </w:t>
      </w:r>
      <w:proofErr w:type="spellStart"/>
      <w:r>
        <w:rPr>
          <w:rFonts w:ascii="Arial" w:hAnsi="Arial" w:cs="Arial"/>
        </w:rPr>
        <w:t>тропиночной</w:t>
      </w:r>
      <w:proofErr w:type="spellEnd"/>
      <w:r>
        <w:rPr>
          <w:rFonts w:ascii="Arial" w:hAnsi="Arial" w:cs="Arial"/>
        </w:rPr>
        <w:t xml:space="preserve"> сети и устройству клумб; посадке деревьев и кустарников, установке новых детских игровых и спортивных площадок, установке садовых диванов, скамеек и урны.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2018 году за счет средств муниципального бюджета продолжены работы по реализации II этапа благоустройства. Установлены архитектурные композиции (2 бронзовые фигуры), развита </w:t>
      </w:r>
      <w:proofErr w:type="spellStart"/>
      <w:r>
        <w:rPr>
          <w:rFonts w:ascii="Arial" w:hAnsi="Arial" w:cs="Arial"/>
        </w:rPr>
        <w:t>тропиночная</w:t>
      </w:r>
      <w:proofErr w:type="spellEnd"/>
      <w:r>
        <w:rPr>
          <w:rFonts w:ascii="Arial" w:hAnsi="Arial" w:cs="Arial"/>
        </w:rPr>
        <w:t xml:space="preserve"> сеть с декоративным освещением, обустроены велодорожки, система видеонаблюдения.</w:t>
      </w:r>
    </w:p>
    <w:p w:rsidR="0009673D" w:rsidRDefault="0009673D" w:rsidP="0009673D">
      <w:pPr>
        <w:pStyle w:val="2"/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городских парках и скверах, на территориях общеобразовательных и лечебных учреждений 14 и 21 апреля прошли общегородские субботники, в рамках которых была убрана прошлогодняя листва и мусор, были проведены работы по санитарной обрезке деревьев и кустарников, обновили краску на ограждениях и лавочках. Все желающие были обеспечены необходимым инвентарем, работала полевая кухня. 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Кроме того на основании заключенных муниципальных контрактов проводились работы по ликвидации несанкционированных свалок. Всего было вывезено более 9 000 </w:t>
      </w:r>
      <w:proofErr w:type="spellStart"/>
      <w:r>
        <w:rPr>
          <w:rFonts w:ascii="Arial" w:hAnsi="Arial" w:cs="Arial"/>
        </w:rPr>
        <w:t>куб.м</w:t>
      </w:r>
      <w:proofErr w:type="spellEnd"/>
      <w:r>
        <w:rPr>
          <w:rFonts w:ascii="Arial" w:hAnsi="Arial" w:cs="Arial"/>
        </w:rPr>
        <w:t xml:space="preserve">. строительного мусора и ТБО. 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Следует не отметить, что благодаря грамотному и ответственному подходу сотрудников Муниципального учреждения «Объединённый комбинат благоустройства и жилищно-коммунального хозяйства» все эти работы были выполнены на качественном уровне и в установленные сроки.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 отчетный период управляющими и подрядными организациями проведены мероприятия по вырубке более 600 аварийных и сухостойных деревьев, санитарной обрезке более 800 деревьев.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летний период были проведены работы по цветочному оформлению территорий. Были разбиты горизонтальные и вертикальные клумбы и цветники, сформированы газоны с посевом на них травы. 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2018 году территории были обустроены цветочными клумбами с новыми дизайнерскими решениями по их оформлению, также ампельными цветами в вазонах. </w:t>
      </w:r>
    </w:p>
    <w:p w:rsidR="0009673D" w:rsidRDefault="0009673D" w:rsidP="0009673D">
      <w:pPr>
        <w:keepNext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lastRenderedPageBreak/>
        <w:t>Городской округ Люберцы принял участие в 16 ежегодном фестивале «Цветы Подмосковья», который прошел в Ногинском городском парке культуры и отдыха. Администрацией был представлен проект «Природа Крыма».</w:t>
      </w:r>
      <w:r>
        <w:rPr>
          <w:rFonts w:ascii="Arial" w:hAnsi="Arial" w:cs="Arial"/>
        </w:rPr>
        <w:t xml:space="preserve"> </w:t>
      </w:r>
    </w:p>
    <w:p w:rsidR="0009673D" w:rsidRDefault="0009673D" w:rsidP="0009673D">
      <w:pPr>
        <w:keepNext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Данная композиция была высоко оценена жюри и жителями. Городской округ Люберцы занял первое место в номинации «Ландшафтный дизайн».</w:t>
      </w:r>
    </w:p>
    <w:p w:rsidR="0009673D" w:rsidRDefault="0009673D" w:rsidP="0009673D">
      <w:pPr>
        <w:keepNext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Все цветы и камни для ландшафтного дизайна были привезены из Крыма. Проект органично вписывается в композицию Ногинского парка.</w:t>
      </w:r>
    </w:p>
    <w:p w:rsidR="0009673D" w:rsidRDefault="0009673D" w:rsidP="0009673D">
      <w:pPr>
        <w:pStyle w:val="a3"/>
        <w:spacing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12 мая и 22 сентября</w:t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по инициативе Губернатора Московской области А.Ю. Воробьева были проведены масштабные региональные экологические акции «Лес Победы» и «Наш лес. Посади свое дерево». В рамках этих акций на территории городского округа Люберцы было высажено более 73 тысяч саженцев на 415 площадках. В данных акциях участвовало более 36,5 тысяч человек.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акции </w:t>
      </w:r>
      <w:r>
        <w:rPr>
          <w:rFonts w:ascii="Arial" w:hAnsi="Arial" w:cs="Arial"/>
          <w:color w:val="000000"/>
          <w:shd w:val="clear" w:color="auto" w:fill="FFFFFF"/>
        </w:rPr>
        <w:t xml:space="preserve">«Наш лес. Посади свое дерево» </w:t>
      </w:r>
      <w:r>
        <w:rPr>
          <w:rFonts w:ascii="Arial" w:hAnsi="Arial" w:cs="Arial"/>
        </w:rPr>
        <w:t xml:space="preserve">городской округ Люберцы стал центральной площадкой областного экологического праздника. Совместно с Главой городского округа Люберцы, представителями Правительства Московской области, Московской областной Думы, духовенства, молодёжных и общественных организаций, а также жителями высажено более 60 000 молодых деревьев в </w:t>
      </w:r>
      <w:proofErr w:type="spellStart"/>
      <w:r>
        <w:rPr>
          <w:rFonts w:ascii="Arial" w:hAnsi="Arial" w:cs="Arial"/>
        </w:rPr>
        <w:t>Томилинском</w:t>
      </w:r>
      <w:proofErr w:type="spellEnd"/>
      <w:r>
        <w:rPr>
          <w:rFonts w:ascii="Arial" w:hAnsi="Arial" w:cs="Arial"/>
        </w:rPr>
        <w:t xml:space="preserve"> лесопарке. 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 xml:space="preserve">В осенний период высажено 160 000 луковиц тюльпанов в цветники, общей площадью более 2800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Были проведены работы по компенсационному озеленению территорий. Высажено более 8 000 шт. саженцев кустов и деревьев.</w:t>
      </w:r>
    </w:p>
    <w:p w:rsidR="0009673D" w:rsidRDefault="0009673D" w:rsidP="0009673D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Законом Московской области от 30.12.2014                         № 191/2014-ОЗ «О благоустройстве в Московской области» организация защиты от неблагоприятного воздействия безнадзорных животных должна обеспечиваться гуманными методами.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этой связи на территории городского округа Люберцы предусмотрены и реализуются следующие мероприятия: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Отлов и транспортировка безнадзорных животных;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Осмотр и вакцинация отловленных животных;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Стерилизация (кастрация) отловленных безнадзорных животных;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Содержание безнадзорных животных;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Возврат животных (собак) </w:t>
      </w:r>
      <w:proofErr w:type="gramStart"/>
      <w:r>
        <w:rPr>
          <w:rFonts w:ascii="Arial" w:hAnsi="Arial" w:cs="Arial"/>
        </w:rPr>
        <w:t>в место прежнего обитания</w:t>
      </w:r>
      <w:proofErr w:type="gramEnd"/>
      <w:r>
        <w:rPr>
          <w:rFonts w:ascii="Arial" w:hAnsi="Arial" w:cs="Arial"/>
        </w:rPr>
        <w:t>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 2018 год на территории городского округа Люберцы было отловлено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392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бездомных собак.</w:t>
      </w:r>
    </w:p>
    <w:p w:rsidR="0009673D" w:rsidRDefault="0009673D" w:rsidP="0009673D">
      <w:pPr>
        <w:ind w:firstLine="709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Губернатор Московской области А.Ю. Воробьёв 14 февраля 2018 года в ходе своего ежегодного обращения к жителям дал поручение главам муниципалитетов приступить в 2018 году к внедрению системы раздельного сбора мусора на территории Подмосковья. </w:t>
      </w:r>
    </w:p>
    <w:p w:rsidR="0009673D" w:rsidRDefault="0009673D" w:rsidP="0009673D">
      <w:pPr>
        <w:ind w:firstLine="709"/>
        <w:jc w:val="both"/>
        <w:rPr>
          <w:rFonts w:ascii="Arial" w:hAnsi="Arial" w:cs="Arial"/>
          <w:shd w:val="clear" w:color="auto" w:fill="FFFFFF"/>
        </w:rPr>
      </w:pPr>
      <w:proofErr w:type="gramStart"/>
      <w:r>
        <w:rPr>
          <w:rFonts w:ascii="Arial" w:hAnsi="Arial" w:cs="Arial"/>
          <w:shd w:val="clear" w:color="auto" w:fill="FFFFFF"/>
        </w:rPr>
        <w:t>Во</w:t>
      </w:r>
      <w:proofErr w:type="gramEnd"/>
      <w:r>
        <w:rPr>
          <w:rFonts w:ascii="Arial" w:hAnsi="Arial" w:cs="Arial"/>
          <w:shd w:val="clear" w:color="auto" w:fill="FFFFFF"/>
        </w:rPr>
        <w:t xml:space="preserve"> исполнении поручения на территории городского округа Люберцы ведутся активные работы по внедрению раздельного сбора мусора на отходы двух видов – «грязные» и «чистые». </w:t>
      </w:r>
      <w:r>
        <w:rPr>
          <w:rFonts w:ascii="Arial" w:hAnsi="Arial" w:cs="Arial"/>
        </w:rPr>
        <w:t xml:space="preserve">К «грязным» относятся пищевые и растительные отходы, а к «чистым» отходам относят пластик, бумагу, стекло и металл. </w:t>
      </w:r>
      <w:r>
        <w:rPr>
          <w:rFonts w:ascii="Arial" w:hAnsi="Arial" w:cs="Arial"/>
          <w:shd w:val="clear" w:color="auto" w:fill="FFFFFF"/>
        </w:rPr>
        <w:t xml:space="preserve">Эти материалы пригодны для вторичной переработки. </w:t>
      </w:r>
    </w:p>
    <w:p w:rsidR="0009673D" w:rsidRDefault="0009673D" w:rsidP="0009673D">
      <w:pPr>
        <w:ind w:firstLine="709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На существующие контейнерные площадки дополнительно устанавливается сетчатый контейнер только для «чистых» отходов. Для «грязных» отходов контейнера остаются </w:t>
      </w:r>
      <w:proofErr w:type="gramStart"/>
      <w:r>
        <w:rPr>
          <w:rFonts w:ascii="Arial" w:hAnsi="Arial" w:cs="Arial"/>
          <w:shd w:val="clear" w:color="auto" w:fill="FFFFFF"/>
        </w:rPr>
        <w:t>прежние</w:t>
      </w:r>
      <w:proofErr w:type="gramEnd"/>
      <w:r>
        <w:rPr>
          <w:rFonts w:ascii="Arial" w:hAnsi="Arial" w:cs="Arial"/>
          <w:shd w:val="clear" w:color="auto" w:fill="FFFFFF"/>
        </w:rPr>
        <w:t>.</w:t>
      </w:r>
    </w:p>
    <w:p w:rsidR="0009673D" w:rsidRDefault="0009673D" w:rsidP="0009673D">
      <w:pPr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Всего на территории округа установлено более 500 контейнерных площадок, которые предстоит оснастить сетчатыми контейнерами для «чистых» отходов.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настоящее время установлено более 200 контейнеров для раздельного сбора отходов.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На основании Постановления Правительства Московской области от 22.12.2016 № 984/47 (в редакции, утвержденной постановлением Правительства Московской области от 19.03.2018 № 162/9) с 01 января 2019 года на территории городского округа Люберцы услугу по вывозу мусора будет осуществлять е</w:t>
      </w:r>
      <w:r>
        <w:rPr>
          <w:rFonts w:ascii="Arial" w:hAnsi="Arial" w:cs="Arial"/>
          <w:bCs/>
        </w:rPr>
        <w:t>диный</w:t>
      </w:r>
      <w:r>
        <w:rPr>
          <w:rFonts w:ascii="Arial" w:hAnsi="Arial" w:cs="Arial"/>
        </w:rPr>
        <w:t xml:space="preserve"> региональный оператор.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 итогам конкурсного отбора региональных операторов по обращению с твердыми бытовыми отходами определена компания, которая будет осуществлять сбор, транспортировку и переработку отходов на территории городского округа Люберц</w:t>
      </w:r>
      <w:proofErr w:type="gramStart"/>
      <w:r>
        <w:rPr>
          <w:rFonts w:ascii="Arial" w:hAnsi="Arial" w:cs="Arial"/>
        </w:rPr>
        <w:t>ы ООО</w:t>
      </w:r>
      <w:proofErr w:type="gramEnd"/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Эколайн</w:t>
      </w:r>
      <w:proofErr w:type="spellEnd"/>
      <w:r>
        <w:rPr>
          <w:rFonts w:ascii="Arial" w:hAnsi="Arial" w:cs="Arial"/>
        </w:rPr>
        <w:t>-Воскресенск».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Обращение с твердыми бытовыми отходами станет новой коммунальной услугой и исключится из платы за содержание жилого помещения</w:t>
      </w:r>
      <w:r>
        <w:rPr>
          <w:rFonts w:ascii="Arial" w:hAnsi="Arial" w:cs="Arial"/>
          <w:b/>
        </w:rPr>
        <w:t>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проведено голосование на лучший бренд городского округа. Основной задачей проведенной акции – задать вектор развития округа, а также оформить внешний облик городского округа Люберцы в едином стиле. В дальнейшем будет разработан бренд-бук, которому администрация будет следовать при последующем развитии и оформлении города. В голосовании выиграл бренд «Люберцы – это про любовь». 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>Администрацией начата работа по разработке концепции единого стиля городского округа Люберцы</w:t>
      </w:r>
      <w:r>
        <w:rPr>
          <w:rFonts w:ascii="Arial" w:hAnsi="Arial" w:cs="Arial"/>
          <w:lang w:eastAsia="ru-RU"/>
        </w:rPr>
        <w:t>. Концепция включает в себя разработку единого стиля ограждений, лавочек и урн, тротуарных решений, малых архитектурных форм, столбов декоративного освещения.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Задачей является соответствие современным стандартам, а также создание </w:t>
      </w:r>
      <w:proofErr w:type="gramStart"/>
      <w:r>
        <w:rPr>
          <w:rFonts w:ascii="Arial" w:hAnsi="Arial" w:cs="Arial"/>
          <w:lang w:eastAsia="ru-RU"/>
        </w:rPr>
        <w:t>благоприятных</w:t>
      </w:r>
      <w:proofErr w:type="gramEnd"/>
      <w:r>
        <w:rPr>
          <w:rFonts w:ascii="Arial" w:hAnsi="Arial" w:cs="Arial"/>
          <w:lang w:eastAsia="ru-RU"/>
        </w:rPr>
        <w:t xml:space="preserve"> и комфортных условия для жизни </w:t>
      </w:r>
      <w:proofErr w:type="spellStart"/>
      <w:r>
        <w:rPr>
          <w:rFonts w:ascii="Arial" w:hAnsi="Arial" w:cs="Arial"/>
          <w:lang w:eastAsia="ru-RU"/>
        </w:rPr>
        <w:t>люберчан</w:t>
      </w:r>
      <w:proofErr w:type="spellEnd"/>
      <w:r>
        <w:rPr>
          <w:rFonts w:ascii="Arial" w:hAnsi="Arial" w:cs="Arial"/>
          <w:lang w:eastAsia="ru-RU"/>
        </w:rPr>
        <w:t>.</w:t>
      </w:r>
    </w:p>
    <w:p w:rsidR="0009673D" w:rsidRDefault="0009673D" w:rsidP="0009673D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</w:t>
      </w:r>
      <w:proofErr w:type="gramStart"/>
      <w:r>
        <w:rPr>
          <w:rFonts w:ascii="Arial" w:hAnsi="Arial" w:cs="Arial"/>
          <w:sz w:val="24"/>
          <w:szCs w:val="24"/>
        </w:rPr>
        <w:t>концепции благоустройства территории общественных пространств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 рассчитана на период до 2021 года. </w:t>
      </w:r>
    </w:p>
    <w:p w:rsidR="0009673D" w:rsidRDefault="0009673D" w:rsidP="0009673D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Концепцией предусмотрено: установка стелы при въезде в округ на пересечении улицы Смирновская и улицы Юбилейная в городе Люберцы, развитие территории прибрежных зон </w:t>
      </w:r>
      <w:proofErr w:type="spellStart"/>
      <w:r>
        <w:rPr>
          <w:rFonts w:ascii="Arial" w:hAnsi="Arial" w:cs="Arial"/>
          <w:sz w:val="24"/>
          <w:szCs w:val="24"/>
        </w:rPr>
        <w:t>Красковского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карьера и </w:t>
      </w:r>
      <w:proofErr w:type="spellStart"/>
      <w:r>
        <w:rPr>
          <w:rFonts w:ascii="Arial" w:hAnsi="Arial" w:cs="Arial"/>
          <w:sz w:val="24"/>
          <w:szCs w:val="24"/>
        </w:rPr>
        <w:t>Малаховского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озера, благоустройство лесопарковой зоны в рабочем поселке Октябрьский и других общественных территорий, и центральных улиц округа.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 13 ноября 2018 года началась подготовка к празднованию Нового 2019 года.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1 декабря городской округ Люберцы будет украшен огнями, консолями на опорах, деревья заиграют разноцветными огнями. Традиционно будут наряжены новогодние елки. Для украшения округа закуплены новые светодиодные ели и фигуры. </w:t>
      </w:r>
    </w:p>
    <w:p w:rsidR="0009673D" w:rsidRDefault="0009673D" w:rsidP="000967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Осенью все управляющие организации доложили о готовности к работе по содержанию территорий в зимний период. 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В настоящее время сформирован адресный перечень 68 дворовых территорий, подлежащих комплексному благоустройству в 2019 году. </w:t>
      </w:r>
    </w:p>
    <w:p w:rsidR="0009673D" w:rsidRDefault="0009673D" w:rsidP="0009673D">
      <w:pPr>
        <w:pStyle w:val="a4"/>
        <w:spacing w:after="0"/>
        <w:ind w:firstLine="709"/>
        <w:jc w:val="both"/>
        <w:rPr>
          <w:rFonts w:ascii="Arial" w:hAnsi="Arial" w:cs="Arial"/>
          <w:lang w:eastAsia="ru-RU"/>
        </w:rPr>
      </w:pPr>
      <w:proofErr w:type="gramStart"/>
      <w:r>
        <w:rPr>
          <w:rFonts w:ascii="Arial" w:hAnsi="Arial" w:cs="Arial"/>
          <w:lang w:eastAsia="ru-RU"/>
        </w:rPr>
        <w:t>Следует отметить, что адресный перечень благоустройства дворовых территорий был сформирован по системе: 50 процентов дворов от общего количества выбрано по итогам голосования на портале «</w:t>
      </w:r>
      <w:proofErr w:type="spellStart"/>
      <w:r>
        <w:rPr>
          <w:rFonts w:ascii="Arial" w:hAnsi="Arial" w:cs="Arial"/>
          <w:lang w:eastAsia="ru-RU"/>
        </w:rPr>
        <w:t>Добродел</w:t>
      </w:r>
      <w:proofErr w:type="spellEnd"/>
      <w:r>
        <w:rPr>
          <w:rFonts w:ascii="Arial" w:hAnsi="Arial" w:cs="Arial"/>
          <w:lang w:eastAsia="ru-RU"/>
        </w:rPr>
        <w:t>», завершившегося 31.10.2018 г., остальные 50 процентов по обращениям жителей в администрацию городского округа Люберцы, на электронную почту Главы городского округа Люберцы, в Совет депутатов и обращениями в управляющие организации.</w:t>
      </w:r>
      <w:proofErr w:type="gramEnd"/>
    </w:p>
    <w:p w:rsidR="0009673D" w:rsidRDefault="0009673D" w:rsidP="0009673D">
      <w:pPr>
        <w:pStyle w:val="a3"/>
        <w:ind w:firstLine="709"/>
        <w:rPr>
          <w:rFonts w:ascii="Arial" w:hAnsi="Arial" w:cs="Arial"/>
          <w:sz w:val="24"/>
          <w:szCs w:val="24"/>
        </w:rPr>
      </w:pPr>
    </w:p>
    <w:p w:rsidR="0050358B" w:rsidRDefault="0050358B"/>
    <w:sectPr w:rsidR="0050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8B"/>
    <w:rsid w:val="0009673D"/>
    <w:rsid w:val="0050358B"/>
    <w:rsid w:val="00C8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73D"/>
    <w:pPr>
      <w:spacing w:line="260" w:lineRule="atLeast"/>
      <w:jc w:val="both"/>
    </w:pPr>
    <w:rPr>
      <w:sz w:val="18"/>
      <w:szCs w:val="18"/>
    </w:rPr>
  </w:style>
  <w:style w:type="paragraph" w:styleId="a4">
    <w:name w:val="Body Text"/>
    <w:basedOn w:val="a"/>
    <w:link w:val="a5"/>
    <w:uiPriority w:val="99"/>
    <w:semiHidden/>
    <w:unhideWhenUsed/>
    <w:rsid w:val="0009673D"/>
    <w:pPr>
      <w:widowControl w:val="0"/>
      <w:suppressAutoHyphens/>
      <w:spacing w:after="120"/>
    </w:pPr>
    <w:rPr>
      <w:rFonts w:cs="Arial Unicode MS"/>
      <w:kern w:val="2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semiHidden/>
    <w:rsid w:val="0009673D"/>
    <w:rPr>
      <w:rFonts w:ascii="Times New Roman" w:eastAsia="Times New Roman" w:hAnsi="Times New Roman" w:cs="Arial Unicode MS"/>
      <w:kern w:val="2"/>
      <w:sz w:val="24"/>
      <w:szCs w:val="24"/>
      <w:lang w:eastAsia="hi-IN" w:bidi="hi-IN"/>
    </w:rPr>
  </w:style>
  <w:style w:type="paragraph" w:styleId="2">
    <w:name w:val="Body Text Indent 2"/>
    <w:basedOn w:val="a"/>
    <w:link w:val="20"/>
    <w:uiPriority w:val="99"/>
    <w:semiHidden/>
    <w:unhideWhenUsed/>
    <w:rsid w:val="000967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6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967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73D"/>
    <w:pPr>
      <w:spacing w:line="260" w:lineRule="atLeast"/>
      <w:jc w:val="both"/>
    </w:pPr>
    <w:rPr>
      <w:sz w:val="18"/>
      <w:szCs w:val="18"/>
    </w:rPr>
  </w:style>
  <w:style w:type="paragraph" w:styleId="a4">
    <w:name w:val="Body Text"/>
    <w:basedOn w:val="a"/>
    <w:link w:val="a5"/>
    <w:uiPriority w:val="99"/>
    <w:semiHidden/>
    <w:unhideWhenUsed/>
    <w:rsid w:val="0009673D"/>
    <w:pPr>
      <w:widowControl w:val="0"/>
      <w:suppressAutoHyphens/>
      <w:spacing w:after="120"/>
    </w:pPr>
    <w:rPr>
      <w:rFonts w:cs="Arial Unicode MS"/>
      <w:kern w:val="2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semiHidden/>
    <w:rsid w:val="0009673D"/>
    <w:rPr>
      <w:rFonts w:ascii="Times New Roman" w:eastAsia="Times New Roman" w:hAnsi="Times New Roman" w:cs="Arial Unicode MS"/>
      <w:kern w:val="2"/>
      <w:sz w:val="24"/>
      <w:szCs w:val="24"/>
      <w:lang w:eastAsia="hi-IN" w:bidi="hi-IN"/>
    </w:rPr>
  </w:style>
  <w:style w:type="paragraph" w:styleId="2">
    <w:name w:val="Body Text Indent 2"/>
    <w:basedOn w:val="a"/>
    <w:link w:val="20"/>
    <w:uiPriority w:val="99"/>
    <w:semiHidden/>
    <w:unhideWhenUsed/>
    <w:rsid w:val="000967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6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967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2293</Words>
  <Characters>13072</Characters>
  <Application>Microsoft Office Word</Application>
  <DocSecurity>0</DocSecurity>
  <Lines>108</Lines>
  <Paragraphs>30</Paragraphs>
  <ScaleCrop>false</ScaleCrop>
  <Company/>
  <LinksUpToDate>false</LinksUpToDate>
  <CharactersWithSpaces>15335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2018-12-18T09:58:00Z</dcterms:created>
  <dcterms:modified xsi:type="dcterms:W3CDTF">2018-12-18T09:59:00Z</dcterms:modified>
</cp:coreProperties>
</file>